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CFBC" w14:textId="046DFA7E" w:rsidR="007A2972" w:rsidRDefault="007A2972" w:rsidP="00A52F48">
      <w:pPr>
        <w:spacing w:after="0" w:line="240" w:lineRule="auto"/>
      </w:pPr>
      <w:r>
        <w:rPr>
          <w:noProof/>
        </w:rPr>
        <w:drawing>
          <wp:inline distT="0" distB="0" distL="0" distR="0" wp14:anchorId="0A2F793C" wp14:editId="5A4AB4E2">
            <wp:extent cx="2510903" cy="704088"/>
            <wp:effectExtent l="0" t="0" r="3810" b="1270"/>
            <wp:docPr id="13" name="Picture 2">
              <a:hlinkClick xmlns:a="http://schemas.openxmlformats.org/drawingml/2006/main" r:id="rId5"/>
              <a:extLst xmlns:a="http://schemas.openxmlformats.org/drawingml/2006/main">
                <a:ext uri="{FF2B5EF4-FFF2-40B4-BE49-F238E27FC236}">
                  <a16:creationId xmlns:a16="http://schemas.microsoft.com/office/drawing/2014/main" id="{7CE217D3-884E-4A19-B53A-5DB62FF77A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a:hlinkClick r:id="rId5"/>
                      <a:extLst>
                        <a:ext uri="{FF2B5EF4-FFF2-40B4-BE49-F238E27FC236}">
                          <a16:creationId xmlns:a16="http://schemas.microsoft.com/office/drawing/2014/main" id="{7CE217D3-884E-4A19-B53A-5DB62FF77A5D}"/>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0903" cy="70408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B71F92D" w14:textId="77777777" w:rsidR="007A2972" w:rsidRDefault="007A2972" w:rsidP="00A52F48">
      <w:pPr>
        <w:spacing w:after="0" w:line="240" w:lineRule="auto"/>
      </w:pPr>
    </w:p>
    <w:p w14:paraId="144717F4" w14:textId="4B3384C6" w:rsidR="003206AE" w:rsidRPr="00ED0B01" w:rsidRDefault="003206AE" w:rsidP="00A52F48">
      <w:pPr>
        <w:spacing w:after="0" w:line="240" w:lineRule="auto"/>
        <w:rPr>
          <w:i/>
          <w:iCs/>
        </w:rPr>
      </w:pPr>
      <w:r>
        <w:t xml:space="preserve">Houston Association of Personnel Consultants (HAAPC) is thrilled to announce a new healthcare plan </w:t>
      </w:r>
      <w:r w:rsidR="00A7272F">
        <w:t>is now</w:t>
      </w:r>
      <w:r>
        <w:t xml:space="preserve"> available to HAAPC members.  This is an affordable health benefits solution that meets all the compliance requirements of the Affordable Care Act (ACA).  The program is designed to help HAAPC members strategically manage healthcare costs while still providing great benefits to employees.  The program is comprised of two </w:t>
      </w:r>
      <w:r w:rsidR="003B4136">
        <w:t>plans: 1-5 employees and greater than five employees</w:t>
      </w:r>
      <w:r w:rsidR="00A52F48" w:rsidRPr="00ED0B01">
        <w:rPr>
          <w:i/>
          <w:iCs/>
        </w:rPr>
        <w:t xml:space="preserve">.  </w:t>
      </w:r>
      <w:r w:rsidRPr="00ED0B01">
        <w:rPr>
          <w:i/>
          <w:iCs/>
        </w:rPr>
        <w:t xml:space="preserve">Details listed below are for groups of five or more.  </w:t>
      </w:r>
    </w:p>
    <w:p w14:paraId="2B47B635" w14:textId="77777777" w:rsidR="00A52F48" w:rsidRDefault="00A52F48" w:rsidP="00A52F48">
      <w:pPr>
        <w:spacing w:after="0" w:line="240" w:lineRule="auto"/>
      </w:pPr>
    </w:p>
    <w:tbl>
      <w:tblPr>
        <w:tblW w:w="9530" w:type="dxa"/>
        <w:tblCellMar>
          <w:left w:w="0" w:type="dxa"/>
          <w:right w:w="0" w:type="dxa"/>
        </w:tblCellMar>
        <w:tblLook w:val="0420" w:firstRow="1" w:lastRow="0" w:firstColumn="0" w:lastColumn="0" w:noHBand="0" w:noVBand="1"/>
      </w:tblPr>
      <w:tblGrid>
        <w:gridCol w:w="9530"/>
      </w:tblGrid>
      <w:tr w:rsidR="003B4136" w:rsidRPr="003B4136" w14:paraId="35AAC8F2" w14:textId="77777777" w:rsidTr="003B4136">
        <w:trPr>
          <w:trHeight w:val="636"/>
        </w:trPr>
        <w:tc>
          <w:tcPr>
            <w:tcW w:w="9530" w:type="dxa"/>
            <w:tcBorders>
              <w:top w:val="single" w:sz="8" w:space="0" w:color="FFFFFF"/>
              <w:left w:val="single" w:sz="8" w:space="0" w:color="FFFFFF"/>
              <w:bottom w:val="single" w:sz="24" w:space="0" w:color="FFFFFF"/>
              <w:right w:val="single" w:sz="8" w:space="0" w:color="FFFFFF"/>
            </w:tcBorders>
            <w:shd w:val="clear" w:color="auto" w:fill="C45911" w:themeFill="accent2" w:themeFillShade="BF"/>
            <w:tcMar>
              <w:top w:w="55" w:type="dxa"/>
              <w:left w:w="107" w:type="dxa"/>
              <w:bottom w:w="55" w:type="dxa"/>
              <w:right w:w="107" w:type="dxa"/>
            </w:tcMar>
            <w:vAlign w:val="center"/>
            <w:hideMark/>
          </w:tcPr>
          <w:p w14:paraId="3680118F" w14:textId="6FEFA791" w:rsidR="003B4136" w:rsidRPr="003B4136" w:rsidRDefault="003B4136" w:rsidP="003B4136">
            <w:pPr>
              <w:spacing w:after="0" w:line="240" w:lineRule="auto"/>
              <w:jc w:val="center"/>
              <w:rPr>
                <w:color w:val="FFFFFF" w:themeColor="background1"/>
                <w:sz w:val="30"/>
                <w:szCs w:val="30"/>
              </w:rPr>
            </w:pPr>
            <w:r w:rsidRPr="003B4136">
              <w:rPr>
                <w:b/>
                <w:bCs/>
                <w:color w:val="FFFFFF" w:themeColor="background1"/>
                <w:sz w:val="30"/>
                <w:szCs w:val="30"/>
              </w:rPr>
              <w:t>HEALTHCARE FOR HAAPC MEMBERS</w:t>
            </w:r>
          </w:p>
        </w:tc>
      </w:tr>
      <w:tr w:rsidR="003B4136" w:rsidRPr="003B4136" w14:paraId="656DA5C8" w14:textId="77777777" w:rsidTr="003B4136">
        <w:trPr>
          <w:trHeight w:val="846"/>
        </w:trPr>
        <w:tc>
          <w:tcPr>
            <w:tcW w:w="9530" w:type="dxa"/>
            <w:tcBorders>
              <w:top w:val="single" w:sz="24" w:space="0" w:color="FFFFFF"/>
              <w:left w:val="single" w:sz="8" w:space="0" w:color="FFFFFF"/>
              <w:bottom w:val="single" w:sz="8" w:space="0" w:color="FFFFFF"/>
              <w:right w:val="single" w:sz="8" w:space="0" w:color="FFFFFF"/>
            </w:tcBorders>
            <w:shd w:val="clear" w:color="auto" w:fill="CBCBCB"/>
            <w:tcMar>
              <w:top w:w="55" w:type="dxa"/>
              <w:left w:w="102" w:type="dxa"/>
              <w:bottom w:w="55" w:type="dxa"/>
              <w:right w:w="102" w:type="dxa"/>
            </w:tcMar>
            <w:vAlign w:val="center"/>
            <w:hideMark/>
          </w:tcPr>
          <w:p w14:paraId="7D2E9C3F" w14:textId="77777777" w:rsidR="003B4136" w:rsidRPr="003025B2" w:rsidRDefault="003B4136" w:rsidP="003B4136">
            <w:pPr>
              <w:spacing w:after="0" w:line="240" w:lineRule="auto"/>
              <w:jc w:val="center"/>
              <w:rPr>
                <w:sz w:val="20"/>
                <w:szCs w:val="20"/>
              </w:rPr>
            </w:pPr>
            <w:r w:rsidRPr="003025B2">
              <w:rPr>
                <w:sz w:val="20"/>
                <w:szCs w:val="20"/>
              </w:rPr>
              <w:t>ACA Compliant Plans for Doctor Visits, Routine and Preventative Medical Care</w:t>
            </w:r>
          </w:p>
          <w:p w14:paraId="73EBCBF8" w14:textId="05919D9C" w:rsidR="003B4136" w:rsidRPr="003B4136" w:rsidRDefault="003B4136" w:rsidP="003B4136">
            <w:pPr>
              <w:spacing w:after="0" w:line="240" w:lineRule="auto"/>
              <w:jc w:val="center"/>
              <w:rPr>
                <w:b/>
                <w:bCs/>
                <w:i/>
                <w:iCs/>
                <w:sz w:val="20"/>
                <w:szCs w:val="20"/>
              </w:rPr>
            </w:pPr>
            <w:r w:rsidRPr="003025B2">
              <w:rPr>
                <w:b/>
                <w:bCs/>
                <w:i/>
                <w:iCs/>
                <w:sz w:val="20"/>
                <w:szCs w:val="20"/>
              </w:rPr>
              <w:t>Primary Care Copay= $15. Specialist Copay= $50</w:t>
            </w:r>
          </w:p>
        </w:tc>
      </w:tr>
      <w:tr w:rsidR="003B4136" w:rsidRPr="003B4136" w14:paraId="7A06744B" w14:textId="77777777" w:rsidTr="003B4136">
        <w:trPr>
          <w:trHeight w:val="846"/>
        </w:trPr>
        <w:tc>
          <w:tcPr>
            <w:tcW w:w="9530" w:type="dxa"/>
            <w:tcBorders>
              <w:top w:val="single" w:sz="8" w:space="0" w:color="FFFFFF"/>
              <w:left w:val="single" w:sz="8" w:space="0" w:color="FFFFFF"/>
              <w:bottom w:val="single" w:sz="8" w:space="0" w:color="FFFFFF"/>
              <w:right w:val="single" w:sz="8" w:space="0" w:color="FFFFFF"/>
            </w:tcBorders>
            <w:shd w:val="clear" w:color="auto" w:fill="E7E7E7"/>
            <w:tcMar>
              <w:top w:w="55" w:type="dxa"/>
              <w:left w:w="102" w:type="dxa"/>
              <w:bottom w:w="55" w:type="dxa"/>
              <w:right w:w="102" w:type="dxa"/>
            </w:tcMar>
            <w:vAlign w:val="center"/>
            <w:hideMark/>
          </w:tcPr>
          <w:p w14:paraId="07327377" w14:textId="7FFE71CF" w:rsidR="003B4136" w:rsidRPr="003025B2" w:rsidRDefault="003B4136" w:rsidP="003B4136">
            <w:pPr>
              <w:spacing w:after="0" w:line="240" w:lineRule="auto"/>
              <w:jc w:val="center"/>
              <w:rPr>
                <w:sz w:val="20"/>
                <w:szCs w:val="20"/>
              </w:rPr>
            </w:pPr>
            <w:r w:rsidRPr="003025B2">
              <w:rPr>
                <w:sz w:val="20"/>
                <w:szCs w:val="20"/>
              </w:rPr>
              <w:t>Discount Plans for Prescription Drugs, Dental Care and Vision Care</w:t>
            </w:r>
          </w:p>
          <w:p w14:paraId="3A7DC61E" w14:textId="17F1E939" w:rsidR="003B4136" w:rsidRPr="003B4136" w:rsidRDefault="003B4136" w:rsidP="003025B2">
            <w:pPr>
              <w:spacing w:after="0" w:line="240" w:lineRule="auto"/>
              <w:jc w:val="center"/>
              <w:rPr>
                <w:sz w:val="20"/>
                <w:szCs w:val="20"/>
              </w:rPr>
            </w:pPr>
            <w:r w:rsidRPr="003025B2">
              <w:rPr>
                <w:b/>
                <w:bCs/>
                <w:i/>
                <w:iCs/>
                <w:sz w:val="20"/>
                <w:szCs w:val="20"/>
              </w:rPr>
              <w:t>Generic RX Copay $5</w:t>
            </w:r>
          </w:p>
        </w:tc>
      </w:tr>
      <w:tr w:rsidR="003B4136" w:rsidRPr="003B4136" w14:paraId="20A87688" w14:textId="77777777" w:rsidTr="003B4136">
        <w:trPr>
          <w:trHeight w:val="846"/>
        </w:trPr>
        <w:tc>
          <w:tcPr>
            <w:tcW w:w="9530" w:type="dxa"/>
            <w:tcBorders>
              <w:top w:val="single" w:sz="8" w:space="0" w:color="FFFFFF"/>
              <w:left w:val="single" w:sz="8" w:space="0" w:color="FFFFFF"/>
              <w:bottom w:val="single" w:sz="8" w:space="0" w:color="FFFFFF"/>
              <w:right w:val="single" w:sz="8" w:space="0" w:color="FFFFFF"/>
            </w:tcBorders>
            <w:shd w:val="clear" w:color="auto" w:fill="CBCBCB"/>
            <w:tcMar>
              <w:top w:w="55" w:type="dxa"/>
              <w:left w:w="102" w:type="dxa"/>
              <w:bottom w:w="55" w:type="dxa"/>
              <w:right w:w="102" w:type="dxa"/>
            </w:tcMar>
            <w:vAlign w:val="center"/>
            <w:hideMark/>
          </w:tcPr>
          <w:p w14:paraId="2C58313D" w14:textId="45A62220" w:rsidR="003B4136" w:rsidRPr="003025B2" w:rsidRDefault="003B4136" w:rsidP="003025B2">
            <w:pPr>
              <w:spacing w:after="0" w:line="240" w:lineRule="auto"/>
              <w:rPr>
                <w:sz w:val="20"/>
                <w:szCs w:val="20"/>
              </w:rPr>
            </w:pPr>
            <w:r w:rsidRPr="003025B2">
              <w:rPr>
                <w:sz w:val="20"/>
                <w:szCs w:val="20"/>
              </w:rPr>
              <w:t>Added Inde</w:t>
            </w:r>
            <w:r w:rsidR="003025B2" w:rsidRPr="003025B2">
              <w:rPr>
                <w:sz w:val="20"/>
                <w:szCs w:val="20"/>
              </w:rPr>
              <w:t>mnity Plans of Hospital &amp; Accident (Include but not limited to the following benefits)</w:t>
            </w:r>
          </w:p>
          <w:p w14:paraId="117806E3" w14:textId="562DF3E8" w:rsidR="003025B2" w:rsidRPr="003025B2" w:rsidRDefault="003025B2" w:rsidP="003025B2">
            <w:pPr>
              <w:pStyle w:val="ListParagraph"/>
              <w:numPr>
                <w:ilvl w:val="0"/>
                <w:numId w:val="1"/>
              </w:numPr>
              <w:spacing w:after="0" w:line="240" w:lineRule="auto"/>
              <w:rPr>
                <w:sz w:val="20"/>
                <w:szCs w:val="20"/>
              </w:rPr>
            </w:pPr>
            <w:r w:rsidRPr="003025B2">
              <w:rPr>
                <w:sz w:val="20"/>
                <w:szCs w:val="20"/>
              </w:rPr>
              <w:t>$0 initial out-of-pocket when admitted into hospital ($1500 paid for hospital admission)</w:t>
            </w:r>
          </w:p>
          <w:p w14:paraId="3BF300C5" w14:textId="7D372862" w:rsidR="003025B2" w:rsidRPr="003025B2" w:rsidRDefault="003025B2" w:rsidP="003025B2">
            <w:pPr>
              <w:pStyle w:val="ListParagraph"/>
              <w:numPr>
                <w:ilvl w:val="0"/>
                <w:numId w:val="1"/>
              </w:numPr>
              <w:spacing w:after="0" w:line="240" w:lineRule="auto"/>
              <w:rPr>
                <w:sz w:val="20"/>
                <w:szCs w:val="20"/>
              </w:rPr>
            </w:pPr>
            <w:r w:rsidRPr="003025B2">
              <w:rPr>
                <w:sz w:val="20"/>
                <w:szCs w:val="20"/>
              </w:rPr>
              <w:t>Hospital Daily Income ($150 paid per day up to 10 days of hospital confinement)</w:t>
            </w:r>
          </w:p>
          <w:p w14:paraId="4994F2A7" w14:textId="5720B8A7" w:rsidR="003025B2" w:rsidRPr="003025B2" w:rsidRDefault="003025B2" w:rsidP="003025B2">
            <w:pPr>
              <w:pStyle w:val="ListParagraph"/>
              <w:numPr>
                <w:ilvl w:val="0"/>
                <w:numId w:val="1"/>
              </w:numPr>
              <w:spacing w:after="0" w:line="240" w:lineRule="auto"/>
              <w:rPr>
                <w:sz w:val="20"/>
                <w:szCs w:val="20"/>
              </w:rPr>
            </w:pPr>
            <w:r w:rsidRPr="003025B2">
              <w:rPr>
                <w:sz w:val="20"/>
                <w:szCs w:val="20"/>
              </w:rPr>
              <w:t>Critical Illness Benefits (Ex. $5K paid upon occurrence of heart attack/stroke and upon diagnosis of invasive cancer)</w:t>
            </w:r>
          </w:p>
          <w:p w14:paraId="1D58CCD1" w14:textId="2ADE9C0A" w:rsidR="003025B2" w:rsidRPr="003025B2" w:rsidRDefault="003025B2" w:rsidP="003025B2">
            <w:pPr>
              <w:pStyle w:val="ListParagraph"/>
              <w:numPr>
                <w:ilvl w:val="0"/>
                <w:numId w:val="1"/>
              </w:numPr>
              <w:spacing w:after="0" w:line="240" w:lineRule="auto"/>
              <w:rPr>
                <w:sz w:val="20"/>
                <w:szCs w:val="20"/>
              </w:rPr>
            </w:pPr>
            <w:r w:rsidRPr="003025B2">
              <w:rPr>
                <w:sz w:val="20"/>
                <w:szCs w:val="20"/>
              </w:rPr>
              <w:t xml:space="preserve">Outpatient Sickness Benefits (Ex. $25 paid upon visit to physician’s office, urgent </w:t>
            </w:r>
            <w:r w:rsidR="00A7272F" w:rsidRPr="003025B2">
              <w:rPr>
                <w:sz w:val="20"/>
                <w:szCs w:val="20"/>
              </w:rPr>
              <w:t>care,</w:t>
            </w:r>
            <w:r w:rsidRPr="003025B2">
              <w:rPr>
                <w:sz w:val="20"/>
                <w:szCs w:val="20"/>
              </w:rPr>
              <w:t xml:space="preserve"> or emergency room)</w:t>
            </w:r>
          </w:p>
          <w:p w14:paraId="735EA8DF" w14:textId="5D0DA657" w:rsidR="003025B2" w:rsidRDefault="003025B2" w:rsidP="003025B2">
            <w:pPr>
              <w:pStyle w:val="ListParagraph"/>
              <w:numPr>
                <w:ilvl w:val="0"/>
                <w:numId w:val="1"/>
              </w:numPr>
              <w:spacing w:after="0" w:line="240" w:lineRule="auto"/>
              <w:rPr>
                <w:sz w:val="20"/>
                <w:szCs w:val="20"/>
              </w:rPr>
            </w:pPr>
            <w:r w:rsidRPr="003025B2">
              <w:rPr>
                <w:sz w:val="20"/>
                <w:szCs w:val="20"/>
              </w:rPr>
              <w:t>Accident Benefits to include emergency care, surgical care, hospital admission, hospital confinement, specific sum injury benefits</w:t>
            </w:r>
          </w:p>
          <w:p w14:paraId="6FB33D5B" w14:textId="77777777" w:rsidR="003025B2" w:rsidRPr="003025B2" w:rsidRDefault="003025B2" w:rsidP="003025B2">
            <w:pPr>
              <w:pStyle w:val="ListParagraph"/>
              <w:spacing w:after="0" w:line="240" w:lineRule="auto"/>
              <w:rPr>
                <w:sz w:val="20"/>
                <w:szCs w:val="20"/>
              </w:rPr>
            </w:pPr>
          </w:p>
          <w:p w14:paraId="64A85B4D" w14:textId="75DCA2A3" w:rsidR="003025B2" w:rsidRPr="003B4136" w:rsidRDefault="003025B2" w:rsidP="003B4136">
            <w:pPr>
              <w:rPr>
                <w:sz w:val="20"/>
                <w:szCs w:val="20"/>
              </w:rPr>
            </w:pPr>
          </w:p>
        </w:tc>
      </w:tr>
      <w:tr w:rsidR="003B4136" w:rsidRPr="003B4136" w14:paraId="3529FB09" w14:textId="77777777" w:rsidTr="003B4136">
        <w:trPr>
          <w:trHeight w:val="846"/>
        </w:trPr>
        <w:tc>
          <w:tcPr>
            <w:tcW w:w="9530" w:type="dxa"/>
            <w:tcBorders>
              <w:top w:val="single" w:sz="8" w:space="0" w:color="FFFFFF"/>
              <w:left w:val="single" w:sz="8" w:space="0" w:color="FFFFFF"/>
              <w:bottom w:val="single" w:sz="8" w:space="0" w:color="FFFFFF"/>
              <w:right w:val="single" w:sz="8" w:space="0" w:color="FFFFFF"/>
            </w:tcBorders>
            <w:shd w:val="clear" w:color="auto" w:fill="E7E7E7"/>
            <w:tcMar>
              <w:top w:w="55" w:type="dxa"/>
              <w:left w:w="102" w:type="dxa"/>
              <w:bottom w:w="55" w:type="dxa"/>
              <w:right w:w="102" w:type="dxa"/>
            </w:tcMar>
            <w:vAlign w:val="center"/>
            <w:hideMark/>
          </w:tcPr>
          <w:p w14:paraId="3614C6A9" w14:textId="77777777" w:rsidR="003025B2" w:rsidRDefault="003025B2" w:rsidP="003025B2">
            <w:pPr>
              <w:spacing w:after="0" w:line="240" w:lineRule="auto"/>
              <w:jc w:val="center"/>
              <w:rPr>
                <w:sz w:val="20"/>
                <w:szCs w:val="20"/>
              </w:rPr>
            </w:pPr>
          </w:p>
          <w:p w14:paraId="4E5B96BD" w14:textId="28EA0D81" w:rsidR="003025B2" w:rsidRPr="003025B2" w:rsidRDefault="003025B2" w:rsidP="003025B2">
            <w:pPr>
              <w:spacing w:after="0" w:line="240" w:lineRule="auto"/>
              <w:jc w:val="center"/>
              <w:rPr>
                <w:sz w:val="20"/>
                <w:szCs w:val="20"/>
              </w:rPr>
            </w:pPr>
            <w:r w:rsidRPr="003025B2">
              <w:rPr>
                <w:sz w:val="20"/>
                <w:szCs w:val="20"/>
              </w:rPr>
              <w:t>Package Pricing with Options for Employee Only, Employee + Spouse, Employee + Child(ren), Employee + Family</w:t>
            </w:r>
          </w:p>
          <w:p w14:paraId="213933A3" w14:textId="77777777" w:rsidR="003B4136" w:rsidRPr="003025B2" w:rsidRDefault="003025B2" w:rsidP="003025B2">
            <w:pPr>
              <w:spacing w:after="0" w:line="240" w:lineRule="auto"/>
              <w:jc w:val="center"/>
              <w:rPr>
                <w:b/>
                <w:bCs/>
                <w:i/>
                <w:iCs/>
                <w:sz w:val="20"/>
                <w:szCs w:val="20"/>
              </w:rPr>
            </w:pPr>
            <w:r w:rsidRPr="003025B2">
              <w:rPr>
                <w:b/>
                <w:bCs/>
                <w:i/>
                <w:iCs/>
                <w:sz w:val="20"/>
                <w:szCs w:val="20"/>
              </w:rPr>
              <w:t>29 and Under $318.72/month (Employee Only)</w:t>
            </w:r>
          </w:p>
          <w:p w14:paraId="7E5A39F3" w14:textId="56160F18" w:rsidR="003025B2" w:rsidRDefault="003025B2" w:rsidP="003025B2">
            <w:pPr>
              <w:spacing w:after="0" w:line="240" w:lineRule="auto"/>
              <w:jc w:val="center"/>
              <w:rPr>
                <w:b/>
                <w:bCs/>
                <w:i/>
                <w:iCs/>
                <w:sz w:val="20"/>
                <w:szCs w:val="20"/>
              </w:rPr>
            </w:pPr>
            <w:r w:rsidRPr="003025B2">
              <w:rPr>
                <w:b/>
                <w:bCs/>
                <w:i/>
                <w:iCs/>
                <w:sz w:val="20"/>
                <w:szCs w:val="20"/>
              </w:rPr>
              <w:t>30 and Older $348.72/month (Employee Only</w:t>
            </w:r>
          </w:p>
          <w:p w14:paraId="274DF36C" w14:textId="77777777" w:rsidR="003025B2" w:rsidRPr="003025B2" w:rsidRDefault="003025B2" w:rsidP="003025B2">
            <w:pPr>
              <w:spacing w:after="0" w:line="240" w:lineRule="auto"/>
              <w:jc w:val="center"/>
              <w:rPr>
                <w:b/>
                <w:bCs/>
                <w:i/>
                <w:iCs/>
                <w:sz w:val="20"/>
                <w:szCs w:val="20"/>
              </w:rPr>
            </w:pPr>
          </w:p>
          <w:p w14:paraId="79D809A8" w14:textId="1C1C223D" w:rsidR="003025B2" w:rsidRPr="003B4136" w:rsidRDefault="003025B2" w:rsidP="003025B2">
            <w:pPr>
              <w:spacing w:after="0" w:line="240" w:lineRule="auto"/>
              <w:jc w:val="center"/>
              <w:rPr>
                <w:sz w:val="20"/>
                <w:szCs w:val="20"/>
              </w:rPr>
            </w:pPr>
          </w:p>
        </w:tc>
      </w:tr>
      <w:tr w:rsidR="003B4136" w:rsidRPr="003B4136" w14:paraId="69154DD5" w14:textId="77777777" w:rsidTr="003B4136">
        <w:trPr>
          <w:trHeight w:val="846"/>
        </w:trPr>
        <w:tc>
          <w:tcPr>
            <w:tcW w:w="9530" w:type="dxa"/>
            <w:tcBorders>
              <w:top w:val="single" w:sz="8" w:space="0" w:color="FFFFFF"/>
              <w:left w:val="single" w:sz="8" w:space="0" w:color="FFFFFF"/>
              <w:bottom w:val="single" w:sz="8" w:space="0" w:color="FFFFFF"/>
              <w:right w:val="single" w:sz="8" w:space="0" w:color="FFFFFF"/>
            </w:tcBorders>
            <w:shd w:val="clear" w:color="auto" w:fill="CBCBCB"/>
            <w:tcMar>
              <w:top w:w="55" w:type="dxa"/>
              <w:left w:w="102" w:type="dxa"/>
              <w:bottom w:w="55" w:type="dxa"/>
              <w:right w:w="102" w:type="dxa"/>
            </w:tcMar>
            <w:vAlign w:val="center"/>
            <w:hideMark/>
          </w:tcPr>
          <w:p w14:paraId="16F1B32C" w14:textId="63E47DBB" w:rsidR="003B4136" w:rsidRPr="007A2972" w:rsidRDefault="003025B2" w:rsidP="003025B2">
            <w:pPr>
              <w:spacing w:after="0" w:line="240" w:lineRule="auto"/>
              <w:rPr>
                <w:sz w:val="20"/>
                <w:szCs w:val="20"/>
              </w:rPr>
            </w:pPr>
            <w:r w:rsidRPr="007A2972">
              <w:rPr>
                <w:sz w:val="20"/>
                <w:szCs w:val="20"/>
              </w:rPr>
              <w:t>NOTE:</w:t>
            </w:r>
          </w:p>
          <w:p w14:paraId="4FB85C2E" w14:textId="4CBDA9D3" w:rsidR="003025B2" w:rsidRPr="007A2972" w:rsidRDefault="003025B2" w:rsidP="003025B2">
            <w:pPr>
              <w:pStyle w:val="ListParagraph"/>
              <w:numPr>
                <w:ilvl w:val="0"/>
                <w:numId w:val="2"/>
              </w:numPr>
              <w:spacing w:after="0" w:line="240" w:lineRule="auto"/>
              <w:rPr>
                <w:sz w:val="20"/>
                <w:szCs w:val="20"/>
              </w:rPr>
            </w:pPr>
            <w:r w:rsidRPr="007A2972">
              <w:rPr>
                <w:sz w:val="20"/>
                <w:szCs w:val="20"/>
              </w:rPr>
              <w:t>Guaranteed Issue</w:t>
            </w:r>
          </w:p>
          <w:p w14:paraId="2328E8A8" w14:textId="5A67A1E9" w:rsidR="003025B2" w:rsidRPr="007A2972" w:rsidRDefault="003025B2" w:rsidP="003025B2">
            <w:pPr>
              <w:pStyle w:val="ListParagraph"/>
              <w:numPr>
                <w:ilvl w:val="0"/>
                <w:numId w:val="2"/>
              </w:numPr>
              <w:spacing w:after="0" w:line="240" w:lineRule="auto"/>
              <w:rPr>
                <w:sz w:val="20"/>
                <w:szCs w:val="20"/>
              </w:rPr>
            </w:pPr>
            <w:r w:rsidRPr="007A2972">
              <w:rPr>
                <w:sz w:val="20"/>
                <w:szCs w:val="20"/>
              </w:rPr>
              <w:t>Employer contribution NOT required</w:t>
            </w:r>
          </w:p>
          <w:p w14:paraId="54BB496D" w14:textId="1BBF1C45" w:rsidR="003025B2" w:rsidRPr="007A2972" w:rsidRDefault="003025B2" w:rsidP="003025B2">
            <w:pPr>
              <w:pStyle w:val="ListParagraph"/>
              <w:numPr>
                <w:ilvl w:val="0"/>
                <w:numId w:val="2"/>
              </w:numPr>
              <w:spacing w:after="0" w:line="240" w:lineRule="auto"/>
              <w:rPr>
                <w:sz w:val="20"/>
                <w:szCs w:val="20"/>
              </w:rPr>
            </w:pPr>
            <w:r w:rsidRPr="007A2972">
              <w:rPr>
                <w:sz w:val="20"/>
                <w:szCs w:val="20"/>
              </w:rPr>
              <w:t>Pre-existing limitations do apply. Employees should speak with the agent to determine if this is an appropriate solution</w:t>
            </w:r>
          </w:p>
          <w:p w14:paraId="0DAC4B73" w14:textId="7925D589" w:rsidR="003025B2" w:rsidRPr="007A2972" w:rsidRDefault="003025B2" w:rsidP="003025B2">
            <w:pPr>
              <w:pStyle w:val="ListParagraph"/>
              <w:numPr>
                <w:ilvl w:val="0"/>
                <w:numId w:val="2"/>
              </w:numPr>
              <w:spacing w:after="0" w:line="240" w:lineRule="auto"/>
              <w:rPr>
                <w:sz w:val="20"/>
                <w:szCs w:val="20"/>
              </w:rPr>
            </w:pPr>
            <w:r w:rsidRPr="007A2972">
              <w:rPr>
                <w:sz w:val="20"/>
                <w:szCs w:val="20"/>
              </w:rPr>
              <w:t>Tobacco surcharge per family</w:t>
            </w:r>
          </w:p>
          <w:p w14:paraId="3B7DD125" w14:textId="5B739EBA" w:rsidR="00A52F48" w:rsidRPr="007A2972" w:rsidRDefault="00A52F48" w:rsidP="003025B2">
            <w:pPr>
              <w:pStyle w:val="ListParagraph"/>
              <w:numPr>
                <w:ilvl w:val="0"/>
                <w:numId w:val="2"/>
              </w:numPr>
              <w:spacing w:after="0" w:line="240" w:lineRule="auto"/>
              <w:rPr>
                <w:sz w:val="20"/>
                <w:szCs w:val="20"/>
              </w:rPr>
            </w:pPr>
            <w:r w:rsidRPr="007A2972">
              <w:rPr>
                <w:sz w:val="20"/>
                <w:szCs w:val="20"/>
              </w:rPr>
              <w:t>Membership in HAAPC will be required for enrollment and is available exclusively to eligible members, member families, member employees and their eligible family members</w:t>
            </w:r>
          </w:p>
          <w:p w14:paraId="66290F5D" w14:textId="5B12F114" w:rsidR="003025B2" w:rsidRPr="007A2972" w:rsidRDefault="00A52F48" w:rsidP="00A7272F">
            <w:pPr>
              <w:pStyle w:val="ListParagraph"/>
              <w:numPr>
                <w:ilvl w:val="0"/>
                <w:numId w:val="2"/>
              </w:numPr>
              <w:spacing w:after="0" w:line="240" w:lineRule="auto"/>
              <w:rPr>
                <w:sz w:val="20"/>
                <w:szCs w:val="20"/>
              </w:rPr>
            </w:pPr>
            <w:r w:rsidRPr="007A2972">
              <w:rPr>
                <w:sz w:val="20"/>
                <w:szCs w:val="20"/>
              </w:rPr>
              <w:t xml:space="preserve">For additional questions concerning eligibility and enrollment, please contact Kerrie Spriggs at </w:t>
            </w:r>
            <w:r w:rsidR="00ED0B01" w:rsidRPr="007A2972">
              <w:rPr>
                <w:sz w:val="20"/>
                <w:szCs w:val="20"/>
              </w:rPr>
              <w:t>T</w:t>
            </w:r>
            <w:r w:rsidRPr="007A2972">
              <w:rPr>
                <w:sz w:val="20"/>
                <w:szCs w:val="20"/>
              </w:rPr>
              <w:t xml:space="preserve">he </w:t>
            </w:r>
            <w:proofErr w:type="spellStart"/>
            <w:r w:rsidRPr="007A2972">
              <w:rPr>
                <w:sz w:val="20"/>
                <w:szCs w:val="20"/>
              </w:rPr>
              <w:t>Tuit</w:t>
            </w:r>
            <w:proofErr w:type="spellEnd"/>
            <w:r w:rsidRPr="007A2972">
              <w:rPr>
                <w:sz w:val="20"/>
                <w:szCs w:val="20"/>
              </w:rPr>
              <w:t xml:space="preserve"> Agency (281) 948-1644</w:t>
            </w:r>
            <w:r w:rsidR="00D206C7" w:rsidRPr="007A2972">
              <w:rPr>
                <w:sz w:val="20"/>
                <w:szCs w:val="20"/>
              </w:rPr>
              <w:t xml:space="preserve"> or visit </w:t>
            </w:r>
            <w:hyperlink r:id="rId7" w:history="1">
              <w:r w:rsidR="00D206C7" w:rsidRPr="007A2972">
                <w:rPr>
                  <w:rStyle w:val="Hyperlink"/>
                  <w:rFonts w:eastAsia="Times New Roman"/>
                  <w:sz w:val="20"/>
                  <w:szCs w:val="20"/>
                </w:rPr>
                <w:t>HAAPC Member Firms</w:t>
              </w:r>
            </w:hyperlink>
            <w:r w:rsidR="00D206C7" w:rsidRPr="007A2972">
              <w:rPr>
                <w:rFonts w:eastAsia="Times New Roman"/>
                <w:sz w:val="20"/>
                <w:szCs w:val="20"/>
              </w:rPr>
              <w:t>.</w:t>
            </w:r>
          </w:p>
          <w:p w14:paraId="00B76775" w14:textId="77777777" w:rsidR="007A2972" w:rsidRPr="007A2972" w:rsidRDefault="007A2972" w:rsidP="007A2972">
            <w:pPr>
              <w:pStyle w:val="ListParagraph"/>
              <w:spacing w:after="0" w:line="240" w:lineRule="auto"/>
              <w:rPr>
                <w:sz w:val="20"/>
                <w:szCs w:val="20"/>
              </w:rPr>
            </w:pPr>
          </w:p>
          <w:p w14:paraId="26905D17" w14:textId="078721D1" w:rsidR="00A7272F" w:rsidRPr="007A2972" w:rsidRDefault="00A7272F" w:rsidP="00A7272F">
            <w:pPr>
              <w:pStyle w:val="ListParagraph"/>
              <w:spacing w:after="0" w:line="240" w:lineRule="auto"/>
              <w:rPr>
                <w:sz w:val="20"/>
                <w:szCs w:val="20"/>
              </w:rPr>
            </w:pPr>
          </w:p>
        </w:tc>
      </w:tr>
      <w:tr w:rsidR="003B4136" w:rsidRPr="003B4136" w14:paraId="3F192C6D" w14:textId="77777777" w:rsidTr="003B4136">
        <w:trPr>
          <w:trHeight w:val="846"/>
        </w:trPr>
        <w:tc>
          <w:tcPr>
            <w:tcW w:w="9530" w:type="dxa"/>
            <w:tcBorders>
              <w:top w:val="single" w:sz="8" w:space="0" w:color="FFFFFF"/>
              <w:left w:val="single" w:sz="8" w:space="0" w:color="FFFFFF"/>
              <w:bottom w:val="single" w:sz="8" w:space="0" w:color="FFFFFF"/>
              <w:right w:val="single" w:sz="8" w:space="0" w:color="FFFFFF"/>
            </w:tcBorders>
            <w:shd w:val="clear" w:color="auto" w:fill="E7E7E7"/>
            <w:tcMar>
              <w:top w:w="55" w:type="dxa"/>
              <w:left w:w="102" w:type="dxa"/>
              <w:bottom w:w="55" w:type="dxa"/>
              <w:right w:w="102" w:type="dxa"/>
            </w:tcMar>
            <w:vAlign w:val="center"/>
            <w:hideMark/>
          </w:tcPr>
          <w:p w14:paraId="520BE87E" w14:textId="77777777" w:rsidR="007A2972" w:rsidRPr="007A2972" w:rsidRDefault="007A2972" w:rsidP="003025B2">
            <w:pPr>
              <w:spacing w:after="0" w:line="240" w:lineRule="auto"/>
              <w:jc w:val="center"/>
              <w:rPr>
                <w:b/>
                <w:bCs/>
                <w:sz w:val="20"/>
                <w:szCs w:val="20"/>
              </w:rPr>
            </w:pPr>
          </w:p>
          <w:p w14:paraId="3B3DF96A" w14:textId="49260147" w:rsidR="003B4136" w:rsidRPr="007A2972" w:rsidRDefault="003025B2" w:rsidP="003025B2">
            <w:pPr>
              <w:spacing w:after="0" w:line="240" w:lineRule="auto"/>
              <w:jc w:val="center"/>
              <w:rPr>
                <w:b/>
                <w:bCs/>
                <w:sz w:val="20"/>
                <w:szCs w:val="20"/>
              </w:rPr>
            </w:pPr>
            <w:r w:rsidRPr="007A2972">
              <w:rPr>
                <w:b/>
                <w:bCs/>
                <w:sz w:val="20"/>
                <w:szCs w:val="20"/>
              </w:rPr>
              <w:t>CAN BE OFFERED AS AN ALTERNATIVE TO (AND ALONGSIDE) YOUR CURRENT MEDICAL PLAN</w:t>
            </w:r>
          </w:p>
          <w:p w14:paraId="424E191B" w14:textId="42016D2C" w:rsidR="003025B2" w:rsidRDefault="003025B2" w:rsidP="003025B2">
            <w:pPr>
              <w:spacing w:after="0" w:line="240" w:lineRule="auto"/>
              <w:jc w:val="center"/>
              <w:rPr>
                <w:sz w:val="20"/>
                <w:szCs w:val="20"/>
              </w:rPr>
            </w:pPr>
            <w:r w:rsidRPr="007A2972">
              <w:rPr>
                <w:sz w:val="20"/>
                <w:szCs w:val="20"/>
              </w:rPr>
              <w:t>MEDICAL COST SHARING IS NOT INSURANCE AND SHOULD NEVER BE CONSIDERED TO BE OR LIKE A GROUP INSURANCE POLICY</w:t>
            </w:r>
          </w:p>
          <w:p w14:paraId="4BC61863" w14:textId="77777777" w:rsidR="007A2972" w:rsidRPr="007A2972" w:rsidRDefault="007A2972" w:rsidP="003025B2">
            <w:pPr>
              <w:spacing w:after="0" w:line="240" w:lineRule="auto"/>
              <w:jc w:val="center"/>
              <w:rPr>
                <w:sz w:val="20"/>
                <w:szCs w:val="20"/>
              </w:rPr>
            </w:pPr>
          </w:p>
          <w:p w14:paraId="7157D631" w14:textId="1708A928" w:rsidR="007A2972" w:rsidRPr="007A2972" w:rsidRDefault="007A2972" w:rsidP="003025B2">
            <w:pPr>
              <w:spacing w:after="0" w:line="240" w:lineRule="auto"/>
              <w:jc w:val="center"/>
              <w:rPr>
                <w:sz w:val="20"/>
                <w:szCs w:val="20"/>
              </w:rPr>
            </w:pPr>
          </w:p>
        </w:tc>
      </w:tr>
    </w:tbl>
    <w:p w14:paraId="1067E98B" w14:textId="77777777" w:rsidR="00475A33" w:rsidRDefault="00475A33" w:rsidP="00A52F48"/>
    <w:p w14:paraId="40D23622" w14:textId="27AD186E" w:rsidR="00A52F48" w:rsidRDefault="00ED0B01" w:rsidP="00A52F48">
      <w:r>
        <w:t xml:space="preserve">HAAPC and Kerrie Spriggs of The </w:t>
      </w:r>
      <w:proofErr w:type="spellStart"/>
      <w:r>
        <w:t>Tuit</w:t>
      </w:r>
      <w:proofErr w:type="spellEnd"/>
      <w:r>
        <w:t xml:space="preserve"> Agency will be hosting an informational webinar next </w:t>
      </w:r>
      <w:r w:rsidR="0086234D">
        <w:t>Wednesday</w:t>
      </w:r>
      <w:r>
        <w:t xml:space="preserve">, July </w:t>
      </w:r>
      <w:r w:rsidR="0086234D">
        <w:t>29</w:t>
      </w:r>
      <w:r w:rsidRPr="00ED0B01">
        <w:rPr>
          <w:vertAlign w:val="superscript"/>
        </w:rPr>
        <w:t>th</w:t>
      </w:r>
      <w:r>
        <w:t xml:space="preserve"> at </w:t>
      </w:r>
      <w:r w:rsidR="0086234D">
        <w:t>11</w:t>
      </w:r>
      <w:r>
        <w:t>:</w:t>
      </w:r>
      <w:r w:rsidR="0086234D">
        <w:t>3</w:t>
      </w:r>
      <w:r>
        <w:t>0</w:t>
      </w:r>
      <w:r w:rsidR="0086234D">
        <w:t>A</w:t>
      </w:r>
      <w:r>
        <w:t xml:space="preserve">M.  </w:t>
      </w:r>
      <w:r w:rsidR="0086234D">
        <w:t xml:space="preserve">Visit </w:t>
      </w:r>
      <w:hyperlink r:id="rId8" w:history="1">
        <w:r w:rsidR="0086234D" w:rsidRPr="00272BB7">
          <w:rPr>
            <w:rStyle w:val="Hyperlink"/>
          </w:rPr>
          <w:t>www.haapc.org</w:t>
        </w:r>
      </w:hyperlink>
      <w:r w:rsidR="0086234D">
        <w:t xml:space="preserve"> to register for this event. </w:t>
      </w:r>
    </w:p>
    <w:sectPr w:rsidR="00A52F48" w:rsidSect="007A297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E3972"/>
    <w:multiLevelType w:val="hybridMultilevel"/>
    <w:tmpl w:val="FA5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9500E"/>
    <w:multiLevelType w:val="hybridMultilevel"/>
    <w:tmpl w:val="EE92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AE"/>
    <w:rsid w:val="003025B2"/>
    <w:rsid w:val="003206AE"/>
    <w:rsid w:val="003B4136"/>
    <w:rsid w:val="00475A33"/>
    <w:rsid w:val="004924A8"/>
    <w:rsid w:val="007A2972"/>
    <w:rsid w:val="0086234D"/>
    <w:rsid w:val="00934885"/>
    <w:rsid w:val="00A52F48"/>
    <w:rsid w:val="00A7272F"/>
    <w:rsid w:val="00AB7C9D"/>
    <w:rsid w:val="00D206C7"/>
    <w:rsid w:val="00DA0AFF"/>
    <w:rsid w:val="00ED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FF67"/>
  <w15:chartTrackingRefBased/>
  <w15:docId w15:val="{3D59B401-4CEF-4638-AA5A-C0808362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6AE"/>
    <w:rPr>
      <w:b/>
      <w:bCs/>
    </w:rPr>
  </w:style>
  <w:style w:type="paragraph" w:styleId="ListParagraph">
    <w:name w:val="List Paragraph"/>
    <w:basedOn w:val="Normal"/>
    <w:uiPriority w:val="34"/>
    <w:qFormat/>
    <w:rsid w:val="003025B2"/>
    <w:pPr>
      <w:ind w:left="720"/>
      <w:contextualSpacing/>
    </w:pPr>
  </w:style>
  <w:style w:type="character" w:styleId="Hyperlink">
    <w:name w:val="Hyperlink"/>
    <w:basedOn w:val="DefaultParagraphFont"/>
    <w:uiPriority w:val="99"/>
    <w:unhideWhenUsed/>
    <w:rsid w:val="00D206C7"/>
    <w:rPr>
      <w:color w:val="0563C1"/>
      <w:u w:val="single"/>
    </w:rPr>
  </w:style>
  <w:style w:type="character" w:styleId="FollowedHyperlink">
    <w:name w:val="FollowedHyperlink"/>
    <w:basedOn w:val="DefaultParagraphFont"/>
    <w:uiPriority w:val="99"/>
    <w:semiHidden/>
    <w:unhideWhenUsed/>
    <w:rsid w:val="00D206C7"/>
    <w:rPr>
      <w:color w:val="954F72" w:themeColor="followedHyperlink"/>
      <w:u w:val="single"/>
    </w:rPr>
  </w:style>
  <w:style w:type="character" w:styleId="UnresolvedMention">
    <w:name w:val="Unresolved Mention"/>
    <w:basedOn w:val="DefaultParagraphFont"/>
    <w:uiPriority w:val="99"/>
    <w:semiHidden/>
    <w:unhideWhenUsed/>
    <w:rsid w:val="0086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84235">
      <w:bodyDiv w:val="1"/>
      <w:marLeft w:val="0"/>
      <w:marRight w:val="0"/>
      <w:marTop w:val="0"/>
      <w:marBottom w:val="0"/>
      <w:divBdr>
        <w:top w:val="none" w:sz="0" w:space="0" w:color="auto"/>
        <w:left w:val="none" w:sz="0" w:space="0" w:color="auto"/>
        <w:bottom w:val="none" w:sz="0" w:space="0" w:color="auto"/>
        <w:right w:val="none" w:sz="0" w:space="0" w:color="auto"/>
      </w:divBdr>
    </w:div>
    <w:div w:id="18873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pc.org" TargetMode="External"/><Relationship Id="rId3" Type="http://schemas.openxmlformats.org/officeDocument/2006/relationships/settings" Target="settings.xml"/><Relationship Id="rId7" Type="http://schemas.openxmlformats.org/officeDocument/2006/relationships/hyperlink" Target="https://www.thetuitagency.com/haapc-member-fi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haapc.memberlodge.org/resources/Pictures/Long%20HAAPC.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Elithia Marshi</dc:creator>
  <cp:keywords/>
  <dc:description/>
  <cp:lastModifiedBy>Elithia Marshi</cp:lastModifiedBy>
  <cp:revision>7</cp:revision>
  <cp:lastPrinted>2020-07-21T21:49:00Z</cp:lastPrinted>
  <dcterms:created xsi:type="dcterms:W3CDTF">2020-07-20T21:50:00Z</dcterms:created>
  <dcterms:modified xsi:type="dcterms:W3CDTF">2020-07-21T21:49:00Z</dcterms:modified>
</cp:coreProperties>
</file>